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3B" w:rsidRPr="003E69EC" w:rsidRDefault="001D403B" w:rsidP="003E69EC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r w:rsidRPr="003E69EC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Цифровой рубль</w:t>
      </w:r>
    </w:p>
    <w:p w:rsidR="001D403B" w:rsidRPr="003E69EC" w:rsidRDefault="005230D5" w:rsidP="003E69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115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E69EC">
        <w:rPr>
          <w:rFonts w:ascii="Times New Roman" w:hAnsi="Times New Roman" w:cs="Times New Roman"/>
          <w:sz w:val="28"/>
          <w:szCs w:val="28"/>
          <w:u w:val="single"/>
          <w:lang w:eastAsia="ru-RU"/>
        </w:rPr>
        <w:t>Что такое цифровой рубль?</w:t>
      </w:r>
    </w:p>
    <w:p w:rsidR="005230D5" w:rsidRPr="0085115D" w:rsidRDefault="005230D5" w:rsidP="003E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15D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Цифровой рубль</w:t>
      </w:r>
      <w:r w:rsidRPr="00851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новая форма российской валюты, которая существует в электронной форме. Он равен обычному рублю и выпускается только Банком России. </w:t>
      </w:r>
    </w:p>
    <w:p w:rsidR="005230D5" w:rsidRPr="0085115D" w:rsidRDefault="005230D5" w:rsidP="003E69EC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Некоторые особенности цифрового рубля:</w:t>
      </w:r>
    </w:p>
    <w:p w:rsidR="005230D5" w:rsidRPr="0085115D" w:rsidRDefault="005230D5" w:rsidP="003E69E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Хранение</w:t>
      </w:r>
      <w:r w:rsidRPr="0085115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на платф</w:t>
      </w:r>
      <w:r w:rsidR="003E69E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орме Банка России, а не в банке;</w:t>
      </w:r>
    </w:p>
    <w:p w:rsidR="005230D5" w:rsidRPr="0085115D" w:rsidRDefault="005230D5" w:rsidP="003E69E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Проценты и бонусы</w:t>
      </w:r>
      <w:r w:rsidR="003E69E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не начисляются;</w:t>
      </w:r>
    </w:p>
    <w:p w:rsidR="005230D5" w:rsidRPr="0085115D" w:rsidRDefault="005230D5" w:rsidP="003E69E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Один кошелёк</w:t>
      </w:r>
      <w:r w:rsidRPr="0085115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открыть можно т</w:t>
      </w:r>
      <w:r w:rsidR="003E69E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олько один счёт цифрового рубля;</w:t>
      </w:r>
    </w:p>
    <w:p w:rsidR="005230D5" w:rsidRPr="0085115D" w:rsidRDefault="005230D5" w:rsidP="003E69E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Офлайн-оплата</w:t>
      </w:r>
      <w:r w:rsidRPr="0085115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расчёты возможны даже без интернета.</w:t>
      </w:r>
    </w:p>
    <w:p w:rsidR="005230D5" w:rsidRPr="0085115D" w:rsidRDefault="005230D5" w:rsidP="003E69EC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Эмиссия</w:t>
      </w:r>
      <w:r w:rsidRPr="0085115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полностью контролируется Банком России: он создаёт цифровые деньги и ведёт реестр всех операций.</w:t>
      </w:r>
    </w:p>
    <w:p w:rsidR="0085115D" w:rsidRPr="003E69EC" w:rsidRDefault="005230D5" w:rsidP="003E69EC">
      <w:p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Цифровые рубли будут храниться на счетах цифрового рубля (цифровых кошельках) граждан и организаций. Счета цифрового рубля, в свою очередь, будут открываться на платформе Банка России. Операции с цифровыми рублями также будут проходить на этой платформе. При этом доступ к счетам цифрового рубля будет возможен через привычные дистанционные каналы: мобильные приложения банков и интернет-банки.</w:t>
      </w:r>
    </w:p>
    <w:p w:rsidR="0085115D" w:rsidRPr="003E69EC" w:rsidRDefault="0085115D" w:rsidP="003E69EC">
      <w:pPr>
        <w:jc w:val="both"/>
        <w:rPr>
          <w:rFonts w:ascii="Times New Roman" w:hAnsi="Times New Roman" w:cs="Times New Roman"/>
          <w:spacing w:val="-3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spacing w:val="-3"/>
          <w:sz w:val="28"/>
          <w:szCs w:val="28"/>
          <w:u w:val="single"/>
          <w:lang w:eastAsia="ru-RU"/>
        </w:rPr>
        <w:t>Преимущества цифрового рубля:</w:t>
      </w:r>
    </w:p>
    <w:p w:rsidR="0085115D" w:rsidRPr="0085115D" w:rsidRDefault="0085115D" w:rsidP="003E69EC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u w:val="single"/>
          <w:lang w:eastAsia="ru-RU"/>
        </w:rPr>
        <w:t>Для граждан и бизнеса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Доступ к кошельку через любой банк, в котором обслуживается клиент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Операции с цифровым рублем будут проходить по единым тарифам, что позволит снизить издержки на их проведение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В перспективе — возможность использования без доступа к Интернету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Высокий уровень сохранности и безопасности средств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Расширение линейки инновационных продуктов и сервисов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Улучшение условий клиентского обслуживания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85115D" w:rsidRPr="003E69EC" w:rsidRDefault="0085115D" w:rsidP="003E69EC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u w:val="single"/>
          <w:lang w:eastAsia="ru-RU"/>
        </w:rPr>
        <w:t>Для финансового рынка:</w:t>
      </w:r>
    </w:p>
    <w:p w:rsidR="0085115D" w:rsidRPr="0085115D" w:rsidRDefault="0085115D" w:rsidP="003E69EC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Повышение конкуренции на финансовом рынке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85115D" w:rsidRDefault="0085115D" w:rsidP="003E69EC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Создание инновационных финансовых продуктов и сервисов (смарт-контракты)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85115D" w:rsidRPr="003E69EC" w:rsidRDefault="0085115D" w:rsidP="003E69EC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Развитие новой платежной инфраструктуры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85115D" w:rsidRPr="003E69EC" w:rsidRDefault="0085115D" w:rsidP="003E69EC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u w:val="single"/>
          <w:lang w:eastAsia="ru-RU"/>
        </w:rPr>
        <w:t>Для государства:</w:t>
      </w:r>
    </w:p>
    <w:p w:rsidR="0085115D" w:rsidRPr="0085115D" w:rsidRDefault="0085115D" w:rsidP="003E69E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Снижение издержек на администрирование бюджетных платежей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1D403B" w:rsidRPr="003E69EC" w:rsidRDefault="0085115D" w:rsidP="003E69E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Потенциал для упрощения проведения трансграничных платежей</w:t>
      </w:r>
      <w:r w:rsid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1D403B" w:rsidRPr="003E69EC" w:rsidRDefault="005230D5" w:rsidP="003E69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Зачем он нужен?</w:t>
      </w:r>
    </w:p>
    <w:p w:rsidR="005230D5" w:rsidRPr="0085115D" w:rsidRDefault="005230D5" w:rsidP="003E69EC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Цифровой рубль создается для того, чтобы стать еще одним средством для платежей и переводов, которое не будет зависеть от ограничений банков в виде комиссий и лимитов. Цифровой рубль позволит гражданам свободно расплачиваться и переводить цифровые рубли в пределах остатков средств на счете цифрового рубля. Операции для граждан будут бесплатными, а для бизнеса — с минимальной </w:t>
      </w: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lastRenderedPageBreak/>
        <w:t>комиссией. Цифровые рубли эквивалентны наличным и безналичным: 1 рубль = 1 безналичный рубль = 1 цифровой рубль.</w:t>
      </w:r>
    </w:p>
    <w:p w:rsidR="005230D5" w:rsidRPr="003E69EC" w:rsidRDefault="005230D5" w:rsidP="003E69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Банк России будет эмитировать цифровой рубль». Что это значит?</w:t>
      </w:r>
    </w:p>
    <w:p w:rsidR="00366426" w:rsidRPr="003E69EC" w:rsidRDefault="005230D5" w:rsidP="003E69EC">
      <w:pPr>
        <w:spacing w:after="0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Это значит, что цифровые рубли, так же, как в настоящее время бумажные и металлические деньги, будет выпускать Банк России. Они будут выпускаться на платформе Банка России. Человек сможет пользоваться ими на свое усмотрение и по своему желанию — наряду с наличными и безналичными.</w:t>
      </w:r>
    </w:p>
    <w:p w:rsidR="005230D5" w:rsidRPr="003E69EC" w:rsidRDefault="005230D5" w:rsidP="003E69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Это будет обязательно? Что делать, если я не хочу пользоваться цифровыми рублями?</w:t>
      </w:r>
    </w:p>
    <w:p w:rsidR="005230D5" w:rsidRPr="0085115D" w:rsidRDefault="005230D5" w:rsidP="003E69EC">
      <w:pPr>
        <w:spacing w:after="0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Граждане, как и сейчас, смогут самостоятельно выбирать, какую форму рубля использовать — наличную, безналичную или цифровую. Выбор полностью за человеком.</w:t>
      </w:r>
    </w:p>
    <w:p w:rsidR="005230D5" w:rsidRPr="003E69EC" w:rsidRDefault="005230D5" w:rsidP="003E69EC">
      <w:p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При этом, если кто-то переведет вам цифровые рубли, вы в любой момент сможете мгновенно перевести их себе на счет в банке, а затем при желании снять наличные в банкомате или кассе банка.</w:t>
      </w:r>
    </w:p>
    <w:p w:rsidR="005230D5" w:rsidRPr="003E69EC" w:rsidRDefault="005230D5" w:rsidP="003E69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E69EC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Чем цифровой рубль отличается от криптовалюты?</w:t>
      </w:r>
    </w:p>
    <w:p w:rsidR="005230D5" w:rsidRPr="0085115D" w:rsidRDefault="003E69EC" w:rsidP="003E69EC">
      <w:pPr>
        <w:spacing w:after="0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Эт</w:t>
      </w:r>
      <w:r w:rsidR="005230D5"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о принципиал</w:t>
      </w:r>
      <w:r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ьно разные вещи. У криптовалюты </w:t>
      </w:r>
      <w:r w:rsidR="005230D5"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нет единого эмитента, который нес бы обязательства по ней на государственном уровне.</w:t>
      </w:r>
    </w:p>
    <w:p w:rsidR="003E69EC" w:rsidRDefault="005230D5" w:rsidP="003E69EC">
      <w:pPr>
        <w:spacing w:after="0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Цифровой рубль — это национальное денежное средство, форма национальной валюты. Выпускать цифровые рубли будет Банк России.</w:t>
      </w:r>
    </w:p>
    <w:p w:rsidR="005230D5" w:rsidRPr="003E69EC" w:rsidRDefault="005230D5" w:rsidP="003E69EC">
      <w:pPr>
        <w:spacing w:after="0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E69E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Когда введут цифровые рубли?</w:t>
      </w:r>
    </w:p>
    <w:p w:rsidR="003E69EC" w:rsidRDefault="005230D5" w:rsidP="003E69EC">
      <w:pPr>
        <w:spacing w:after="0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По закону возможность при желании совершать операции с цифровыми рублями должны будут предоставить своим клиентам </w:t>
      </w:r>
    </w:p>
    <w:p w:rsidR="005230D5" w:rsidRPr="003E69EC" w:rsidRDefault="005230D5" w:rsidP="003E69EC">
      <w:pPr>
        <w:jc w:val="both"/>
        <w:rPr>
          <w:rFonts w:ascii="Times New Roman" w:hAnsi="Times New Roman" w:cs="Times New Roman"/>
          <w:b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b/>
          <w:bCs/>
          <w:color w:val="2B2E33"/>
          <w:spacing w:val="-3"/>
          <w:sz w:val="28"/>
          <w:szCs w:val="28"/>
          <w:lang w:eastAsia="ru-RU"/>
        </w:rPr>
        <w:t>с 1 сентября 2026 года:</w:t>
      </w:r>
    </w:p>
    <w:p w:rsidR="005230D5" w:rsidRPr="003E69EC" w:rsidRDefault="0085115D" w:rsidP="003E69E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sz w:val="28"/>
          <w:szCs w:val="28"/>
          <w:lang w:eastAsia="ru-RU"/>
        </w:rPr>
        <w:t>крупнейшие банки</w:t>
      </w:r>
      <w:r w:rsidR="005230D5" w:rsidRP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,</w:t>
      </w:r>
    </w:p>
    <w:p w:rsidR="005230D5" w:rsidRPr="003E69EC" w:rsidRDefault="005230D5" w:rsidP="003E69E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торговые компании – клиенты крупнейших банков – с выручкой за предыдущий год свыше 120 млн рублей.</w:t>
      </w:r>
    </w:p>
    <w:p w:rsidR="005230D5" w:rsidRPr="003E69EC" w:rsidRDefault="005230D5" w:rsidP="003E69EC">
      <w:pPr>
        <w:jc w:val="both"/>
        <w:rPr>
          <w:rFonts w:ascii="Times New Roman" w:hAnsi="Times New Roman" w:cs="Times New Roman"/>
          <w:b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b/>
          <w:bCs/>
          <w:color w:val="2B2E33"/>
          <w:spacing w:val="-3"/>
          <w:sz w:val="28"/>
          <w:szCs w:val="28"/>
          <w:lang w:eastAsia="ru-RU"/>
        </w:rPr>
        <w:t>С 1 сентября 2027 года:</w:t>
      </w:r>
    </w:p>
    <w:p w:rsidR="005230D5" w:rsidRPr="003E69EC" w:rsidRDefault="005230D5" w:rsidP="003E69E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все банки с универсальной лицензией,</w:t>
      </w:r>
    </w:p>
    <w:p w:rsidR="005230D5" w:rsidRPr="003E69EC" w:rsidRDefault="005230D5" w:rsidP="003E69E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торговые компании – клиенты банков с универсальной лицензией – с выручкой свыше 30 млн рублей в год.</w:t>
      </w:r>
    </w:p>
    <w:p w:rsidR="005230D5" w:rsidRPr="003E69EC" w:rsidRDefault="005230D5" w:rsidP="003E69EC">
      <w:pPr>
        <w:jc w:val="both"/>
        <w:rPr>
          <w:rFonts w:ascii="Times New Roman" w:hAnsi="Times New Roman" w:cs="Times New Roman"/>
          <w:b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b/>
          <w:bCs/>
          <w:color w:val="2B2E33"/>
          <w:spacing w:val="-3"/>
          <w:sz w:val="28"/>
          <w:szCs w:val="28"/>
          <w:lang w:eastAsia="ru-RU"/>
        </w:rPr>
        <w:t>С 1 сентября 2028 года</w:t>
      </w:r>
      <w:r w:rsidRPr="003E69EC">
        <w:rPr>
          <w:rFonts w:ascii="Times New Roman" w:hAnsi="Times New Roman" w:cs="Times New Roman"/>
          <w:b/>
          <w:color w:val="2B2E33"/>
          <w:spacing w:val="-3"/>
          <w:sz w:val="28"/>
          <w:szCs w:val="28"/>
          <w:lang w:eastAsia="ru-RU"/>
        </w:rPr>
        <w:t>:</w:t>
      </w:r>
    </w:p>
    <w:p w:rsidR="005230D5" w:rsidRPr="003E69EC" w:rsidRDefault="005230D5" w:rsidP="003E69EC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банки с базовой лицензией,</w:t>
      </w:r>
    </w:p>
    <w:p w:rsidR="005230D5" w:rsidRPr="003E69EC" w:rsidRDefault="005230D5" w:rsidP="003E69EC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3E69EC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торговые компании с годовой выручкой от 20 до 30 млн рублей.</w:t>
      </w:r>
    </w:p>
    <w:p w:rsidR="005230D5" w:rsidRPr="0085115D" w:rsidRDefault="005230D5" w:rsidP="003E69EC">
      <w:pPr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5115D">
        <w:rPr>
          <w:rFonts w:ascii="Times New Roman" w:hAnsi="Times New Roman" w:cs="Times New Roman"/>
          <w:color w:val="2B2E33"/>
          <w:spacing w:val="-3"/>
          <w:sz w:val="28"/>
          <w:szCs w:val="28"/>
          <w:lang w:eastAsia="ru-RU"/>
        </w:rPr>
        <w:t>Обязанность принимать цифровые рубли не распространяется на торговые точки, у которых выручка за предшествующий год составляет менее 5 млн рублей, а также на те, которые работают на территории, где нет интернета.</w:t>
      </w:r>
    </w:p>
    <w:p w:rsidR="005230D5" w:rsidRPr="0085115D" w:rsidRDefault="005230D5" w:rsidP="003E69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30D5" w:rsidRPr="0085115D" w:rsidSect="003E69EC">
      <w:pgSz w:w="11906" w:h="16838"/>
      <w:pgMar w:top="425" w:right="1134" w:bottom="709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577"/>
    <w:multiLevelType w:val="multilevel"/>
    <w:tmpl w:val="3DE8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B55E2"/>
    <w:multiLevelType w:val="hybridMultilevel"/>
    <w:tmpl w:val="F8F4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019AB"/>
    <w:multiLevelType w:val="multilevel"/>
    <w:tmpl w:val="E3E2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D4ACD"/>
    <w:multiLevelType w:val="hybridMultilevel"/>
    <w:tmpl w:val="6E8E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7A72"/>
    <w:multiLevelType w:val="hybridMultilevel"/>
    <w:tmpl w:val="9B185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05347EF"/>
    <w:multiLevelType w:val="multilevel"/>
    <w:tmpl w:val="ADC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2441F"/>
    <w:multiLevelType w:val="multilevel"/>
    <w:tmpl w:val="19B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565A5"/>
    <w:multiLevelType w:val="multilevel"/>
    <w:tmpl w:val="695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024F3"/>
    <w:multiLevelType w:val="hybridMultilevel"/>
    <w:tmpl w:val="E2101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260"/>
    <w:multiLevelType w:val="hybridMultilevel"/>
    <w:tmpl w:val="6ADA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B3D9E"/>
    <w:multiLevelType w:val="hybridMultilevel"/>
    <w:tmpl w:val="D95A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44540"/>
    <w:multiLevelType w:val="multilevel"/>
    <w:tmpl w:val="E3A8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E7681"/>
    <w:multiLevelType w:val="hybridMultilevel"/>
    <w:tmpl w:val="79762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B0C10"/>
    <w:multiLevelType w:val="hybridMultilevel"/>
    <w:tmpl w:val="D354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F498C"/>
    <w:multiLevelType w:val="multilevel"/>
    <w:tmpl w:val="7EEA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DF"/>
    <w:rsid w:val="001D403B"/>
    <w:rsid w:val="00366426"/>
    <w:rsid w:val="003E69EC"/>
    <w:rsid w:val="005230D5"/>
    <w:rsid w:val="00684BDF"/>
    <w:rsid w:val="0085115D"/>
    <w:rsid w:val="00E4544D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C884"/>
  <w15:chartTrackingRefBased/>
  <w15:docId w15:val="{E21059CC-4702-439E-A078-9375E848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1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0D5"/>
    <w:rPr>
      <w:b/>
      <w:bCs/>
    </w:rPr>
  </w:style>
  <w:style w:type="character" w:styleId="a5">
    <w:name w:val="Hyperlink"/>
    <w:basedOn w:val="a0"/>
    <w:uiPriority w:val="99"/>
    <w:unhideWhenUsed/>
    <w:rsid w:val="005230D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ferenceable">
    <w:name w:val="referenceable"/>
    <w:basedOn w:val="a0"/>
    <w:rsid w:val="0085115D"/>
  </w:style>
  <w:style w:type="paragraph" w:styleId="a6">
    <w:name w:val="No Spacing"/>
    <w:uiPriority w:val="1"/>
    <w:qFormat/>
    <w:rsid w:val="0085115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5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733">
          <w:marLeft w:val="0"/>
          <w:marRight w:val="-16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764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2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947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5342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4659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Sufd1</dc:creator>
  <cp:keywords/>
  <dc:description/>
  <cp:lastModifiedBy>Sufd1</cp:lastModifiedBy>
  <cp:revision>3</cp:revision>
  <dcterms:created xsi:type="dcterms:W3CDTF">2025-10-15T02:33:00Z</dcterms:created>
  <dcterms:modified xsi:type="dcterms:W3CDTF">2025-10-15T03:15:00Z</dcterms:modified>
</cp:coreProperties>
</file>